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7E" w:rsidRDefault="002C347E" w:rsidP="002C347E">
      <w:pPr>
        <w:rPr>
          <w:rFonts w:ascii="Palatino Linotype" w:eastAsia="Times New Roman" w:hAnsi="Palatino Linotype" w:cs="Arial"/>
          <w:color w:val="000000"/>
        </w:rPr>
      </w:pPr>
      <w:r w:rsidRPr="008B7D4B">
        <w:rPr>
          <w:rFonts w:ascii="Palatino Linotype" w:eastAsia="Times New Roman" w:hAnsi="Palatino Linotype" w:cs="Arial"/>
          <w:color w:val="000000"/>
        </w:rPr>
        <w:t xml:space="preserve">1. If elected, would the candidate support or oppose reforms to the </w:t>
      </w:r>
      <w:hyperlink r:id="rId4" w:history="1">
        <w:r w:rsidRPr="00D613B5">
          <w:rPr>
            <w:rStyle w:val="Hyperlink"/>
            <w:rFonts w:ascii="Palatino Linotype" w:eastAsia="Times New Roman" w:hAnsi="Palatino Linotype" w:cs="Arial"/>
          </w:rPr>
          <w:t>Electronic Communications Privacy Act</w:t>
        </w:r>
      </w:hyperlink>
      <w:r w:rsidRPr="008B7D4B">
        <w:rPr>
          <w:rFonts w:ascii="Palatino Linotype" w:eastAsia="Times New Roman" w:hAnsi="Palatino Linotype" w:cs="Arial"/>
          <w:color w:val="000000"/>
        </w:rPr>
        <w:t xml:space="preserve"> that would require an individualized warrant based on probable cause before the government can search someone's email?</w:t>
      </w:r>
      <w:r w:rsidRPr="0035437C">
        <w:rPr>
          <w:rFonts w:ascii="Palatino Linotype" w:eastAsia="Times New Roman" w:hAnsi="Palatino Linotype" w:cs="Arial"/>
          <w:color w:val="000000"/>
        </w:rPr>
        <w:t> </w:t>
      </w:r>
    </w:p>
    <w:p w:rsidR="002C347E" w:rsidRPr="002C347E" w:rsidRDefault="002C347E" w:rsidP="002C347E">
      <w:pPr>
        <w:rPr>
          <w:rFonts w:ascii="Palatino Linotype" w:hAnsi="Palatino Linotype"/>
        </w:rPr>
      </w:pPr>
    </w:p>
    <w:p w:rsidR="002C347E" w:rsidRPr="002C347E" w:rsidRDefault="002C347E" w:rsidP="002C347E">
      <w:pPr>
        <w:rPr>
          <w:rFonts w:ascii="Palatino Linotype" w:hAnsi="Palatino Linotype"/>
          <w:b/>
        </w:rPr>
      </w:pPr>
      <w:r w:rsidRPr="002C347E">
        <w:rPr>
          <w:rFonts w:ascii="Palatino Linotype" w:hAnsi="Palatino Linotype"/>
          <w:b/>
        </w:rPr>
        <w:t>I support reforms to the ECPA that would require individualized warrants based on probable cause in order for the government to search a citizen’s email. Without such reforms, this program is a clear violation of our 4th Amendment rights.</w:t>
      </w:r>
      <w:bookmarkStart w:id="0" w:name="_GoBack"/>
      <w:bookmarkEnd w:id="0"/>
    </w:p>
    <w:sectPr w:rsidR="002C347E" w:rsidRPr="002C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2C347E"/>
    <w:rsid w:val="00375BC5"/>
    <w:rsid w:val="005F717E"/>
    <w:rsid w:val="009E48EF"/>
    <w:rsid w:val="00A116A8"/>
    <w:rsid w:val="00E5692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.org/deeplinks/2013/03/ecpa-reform-continues-move-forward-today-hearing-house-and-movement-se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489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2013-10-07T15:34:00Z</dcterms:created>
  <dcterms:modified xsi:type="dcterms:W3CDTF">2013-10-07T18:39:00Z</dcterms:modified>
</cp:coreProperties>
</file>