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F9" w:rsidRDefault="00733DF9" w:rsidP="00733DF9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</w:rPr>
      </w:pPr>
      <w:r w:rsidRPr="008B7D4B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1. If elected, would the candidate support or oppose reforms to the </w:t>
      </w:r>
      <w:hyperlink r:id="rId4" w:history="1">
        <w:r w:rsidRPr="00D613B5">
          <w:rPr>
            <w:rStyle w:val="Hyperlink"/>
            <w:rFonts w:ascii="Palatino Linotype" w:eastAsia="Times New Roman" w:hAnsi="Palatino Linotype" w:cs="Arial"/>
            <w:sz w:val="24"/>
            <w:szCs w:val="24"/>
          </w:rPr>
          <w:t>Electronic Communications Privacy Act</w:t>
        </w:r>
      </w:hyperlink>
      <w:r w:rsidRPr="008B7D4B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that would require an individualized warrant based on probable cause before the government can search someone's email?</w:t>
      </w:r>
      <w:r w:rsidRPr="0035437C">
        <w:rPr>
          <w:rFonts w:ascii="Palatino Linotype" w:eastAsia="Times New Roman" w:hAnsi="Palatino Linotype" w:cs="Arial"/>
          <w:color w:val="000000"/>
          <w:sz w:val="24"/>
          <w:szCs w:val="24"/>
        </w:rPr>
        <w:t> </w:t>
      </w:r>
    </w:p>
    <w:p w:rsidR="00733DF9" w:rsidRDefault="00733DF9" w:rsidP="00733DF9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733DF9" w:rsidRPr="00733DF9" w:rsidRDefault="00733DF9" w:rsidP="00733DF9">
      <w:pPr>
        <w:rPr>
          <w:rFonts w:ascii="Palatino Linotype" w:hAnsi="Palatino Linotype"/>
          <w:b/>
          <w:sz w:val="24"/>
          <w:szCs w:val="24"/>
        </w:rPr>
      </w:pPr>
      <w:r w:rsidRPr="00733DF9">
        <w:rPr>
          <w:rFonts w:ascii="Palatino Linotype" w:hAnsi="Palatino Linotype"/>
          <w:b/>
          <w:sz w:val="24"/>
          <w:szCs w:val="24"/>
        </w:rPr>
        <w:t>I would absolutely support reforms to the outdated Electronic Communications Privacy Act, includin</w:t>
      </w:r>
      <w:bookmarkStart w:id="0" w:name="_GoBack"/>
      <w:bookmarkEnd w:id="0"/>
      <w:r w:rsidRPr="00733DF9">
        <w:rPr>
          <w:rFonts w:ascii="Palatino Linotype" w:hAnsi="Palatino Linotype"/>
          <w:b/>
          <w:sz w:val="24"/>
          <w:szCs w:val="24"/>
        </w:rPr>
        <w:t xml:space="preserve">g requiring that law enforcement officials obtain a warrant for probable cause before being allowed to search an individual’s email account.  </w:t>
      </w:r>
    </w:p>
    <w:p w:rsidR="00587C98" w:rsidRPr="00733DF9" w:rsidRDefault="00733DF9" w:rsidP="00733DF9">
      <w:pPr>
        <w:rPr>
          <w:rFonts w:ascii="Palatino Linotype" w:hAnsi="Palatino Linotype"/>
          <w:b/>
          <w:sz w:val="24"/>
          <w:szCs w:val="24"/>
        </w:rPr>
      </w:pPr>
      <w:r w:rsidRPr="00733DF9">
        <w:rPr>
          <w:rFonts w:ascii="Palatino Linotype" w:hAnsi="Palatino Linotype"/>
          <w:b/>
          <w:sz w:val="24"/>
          <w:szCs w:val="24"/>
        </w:rPr>
        <w:t>Our federal laws should reflect how we live today – and today people use e-mail as a constant and instant form of communication.  Our privacy laws should reflect that while clarifying allowable practices for law enforcement officials.</w:t>
      </w:r>
    </w:p>
    <w:sectPr w:rsidR="00587C98" w:rsidRPr="0073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733DF9"/>
    <w:rsid w:val="009E48EF"/>
    <w:rsid w:val="00A116A8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ff.org/deeplinks/2013/03/ecpa-reform-continues-move-forward-today-hearing-house-and-movement-se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Toshiba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2</cp:revision>
  <dcterms:created xsi:type="dcterms:W3CDTF">2013-10-07T15:32:00Z</dcterms:created>
  <dcterms:modified xsi:type="dcterms:W3CDTF">2013-10-07T19:33:00Z</dcterms:modified>
</cp:coreProperties>
</file>